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НИКОЛЬСКАЯ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АНАСТАСИЯ ВИКТОРОВНА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14 октября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1998 года</w:t>
      </w:r>
      <w:r>
        <w:rPr>
          <w:rFonts w:cs="Times New Roman" w:ascii="Times New Roman" w:hAnsi="Times New Roman"/>
          <w:sz w:val="28"/>
          <w:szCs w:val="28"/>
        </w:rPr>
        <w:t xml:space="preserve"> в городе Липецке. Проживает в Липецкой области, Липецком муниципальном округе, селе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Никольское.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самозанятая.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 xml:space="preserve">«Региональное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 xml:space="preserve">отделение 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 xml:space="preserve"> Социалистической политической партии «СПРАВЕДЛИВАЯ РОССИЯ - ПАТРИОТЫ - ЗА ПРАВДУ» в Липецкой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Доход от предпринимательской деятельности, Агеев В.А., Иноземцев И.В., Отделение Социального фонда России по Липецкой области — 171569,78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700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жилой дом, Липецкая область, 134,8 кв.м..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— Хундай Солярис, 2012 г.в.;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7 счетов, на общую сумму - 15 руб.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LibreOffice/7.5.1.2$Windows_X86_64 LibreOffice_project/fcbaee479e84c6cd81291587d2ee68cba099e129</Application>
  <AppVersion>15.0000</AppVersion>
  <Pages>1</Pages>
  <Words>132</Words>
  <Characters>896</Characters>
  <CharactersWithSpaces>1017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2025-09-04T12:40:59Z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